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690"/>
        <w:gridCol w:w="1551"/>
        <w:gridCol w:w="737"/>
        <w:gridCol w:w="2364"/>
        <w:gridCol w:w="154"/>
        <w:gridCol w:w="1420"/>
        <w:gridCol w:w="912"/>
      </w:tblGrid>
      <w:tr w:rsidR="00130DD0" w:rsidRPr="00062878" w14:paraId="785DB009" w14:textId="77777777" w:rsidTr="35B9403B">
        <w:tc>
          <w:tcPr>
            <w:tcW w:w="8828" w:type="dxa"/>
            <w:gridSpan w:val="7"/>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35B9403B">
        <w:tc>
          <w:tcPr>
            <w:tcW w:w="3256"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5572" w:type="dxa"/>
            <w:gridSpan w:val="5"/>
          </w:tcPr>
          <w:p w14:paraId="1A00320D" w14:textId="13F6220A" w:rsidR="00130DD0" w:rsidRPr="00062878" w:rsidRDefault="00037DFA">
            <w:pPr>
              <w:contextualSpacing/>
              <w:rPr>
                <w:rFonts w:ascii="Arial" w:hAnsi="Arial" w:cs="Arial"/>
                <w:sz w:val="22"/>
                <w:szCs w:val="22"/>
              </w:rPr>
            </w:pPr>
            <w:r>
              <w:rPr>
                <w:rFonts w:ascii="Arial" w:hAnsi="Arial" w:cs="Arial"/>
                <w:sz w:val="22"/>
                <w:szCs w:val="22"/>
              </w:rPr>
              <w:t>Bioquímica de productos</w:t>
            </w:r>
            <w:r w:rsidR="00BF594C">
              <w:rPr>
                <w:rFonts w:ascii="Arial" w:hAnsi="Arial" w:cs="Arial"/>
                <w:sz w:val="22"/>
                <w:szCs w:val="22"/>
              </w:rPr>
              <w:t xml:space="preserve"> marino</w:t>
            </w:r>
            <w:r>
              <w:rPr>
                <w:rFonts w:ascii="Arial" w:hAnsi="Arial" w:cs="Arial"/>
                <w:sz w:val="22"/>
                <w:szCs w:val="22"/>
              </w:rPr>
              <w:t>s</w:t>
            </w:r>
          </w:p>
        </w:tc>
      </w:tr>
      <w:tr w:rsidR="00130DD0" w:rsidRPr="00062878" w14:paraId="0C519A9F" w14:textId="77777777" w:rsidTr="35B9403B">
        <w:tc>
          <w:tcPr>
            <w:tcW w:w="3256" w:type="dxa"/>
            <w:gridSpan w:val="2"/>
          </w:tcPr>
          <w:p w14:paraId="374D0F05" w14:textId="22B96B2F" w:rsidR="00130DD0" w:rsidRPr="00062878" w:rsidRDefault="00173084">
            <w:pPr>
              <w:contextualSpacing/>
              <w:rPr>
                <w:rFonts w:ascii="Arial" w:hAnsi="Arial" w:cs="Arial"/>
                <w:sz w:val="22"/>
                <w:szCs w:val="22"/>
              </w:rPr>
            </w:pPr>
            <w:r>
              <w:rPr>
                <w:rFonts w:ascii="Arial" w:hAnsi="Arial" w:cs="Arial"/>
                <w:sz w:val="22"/>
                <w:szCs w:val="22"/>
              </w:rPr>
              <w:t>Campus</w:t>
            </w:r>
          </w:p>
        </w:tc>
        <w:tc>
          <w:tcPr>
            <w:tcW w:w="5572" w:type="dxa"/>
            <w:gridSpan w:val="5"/>
          </w:tcPr>
          <w:p w14:paraId="154790CD" w14:textId="5ECF6F19" w:rsidR="00130DD0" w:rsidRPr="00062878" w:rsidRDefault="00173084">
            <w:pPr>
              <w:contextualSpacing/>
              <w:rPr>
                <w:rFonts w:ascii="Arial" w:hAnsi="Arial" w:cs="Arial"/>
                <w:sz w:val="22"/>
                <w:szCs w:val="22"/>
              </w:rPr>
            </w:pPr>
            <w:r>
              <w:rPr>
                <w:rFonts w:ascii="Arial" w:hAnsi="Arial" w:cs="Arial"/>
                <w:sz w:val="22"/>
                <w:szCs w:val="22"/>
              </w:rPr>
              <w:t>Hermosillo</w:t>
            </w:r>
          </w:p>
        </w:tc>
      </w:tr>
      <w:tr w:rsidR="00130DD0" w:rsidRPr="00062878" w14:paraId="48546273" w14:textId="77777777" w:rsidTr="35B9403B">
        <w:tc>
          <w:tcPr>
            <w:tcW w:w="3256" w:type="dxa"/>
            <w:gridSpan w:val="2"/>
          </w:tcPr>
          <w:p w14:paraId="0C115DC1" w14:textId="0148B40C" w:rsidR="00130DD0" w:rsidRPr="00062878" w:rsidRDefault="000011A3">
            <w:pPr>
              <w:contextualSpacing/>
              <w:rPr>
                <w:rFonts w:ascii="Arial" w:hAnsi="Arial" w:cs="Arial"/>
                <w:sz w:val="22"/>
                <w:szCs w:val="22"/>
              </w:rPr>
            </w:pPr>
            <w:r>
              <w:rPr>
                <w:rFonts w:ascii="Arial" w:hAnsi="Arial" w:cs="Arial"/>
                <w:sz w:val="22"/>
                <w:szCs w:val="22"/>
              </w:rPr>
              <w:t>Facultad Interdisciplinaria</w:t>
            </w:r>
          </w:p>
        </w:tc>
        <w:tc>
          <w:tcPr>
            <w:tcW w:w="5572" w:type="dxa"/>
            <w:gridSpan w:val="5"/>
          </w:tcPr>
          <w:p w14:paraId="7D06107C" w14:textId="1F8EADDA"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35B9403B">
        <w:tc>
          <w:tcPr>
            <w:tcW w:w="3256"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5572" w:type="dxa"/>
            <w:gridSpan w:val="5"/>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35B9403B">
        <w:tc>
          <w:tcPr>
            <w:tcW w:w="3256"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5572" w:type="dxa"/>
            <w:gridSpan w:val="5"/>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130DD0" w:rsidRPr="00062878" w14:paraId="6C3C4201" w14:textId="77777777" w:rsidTr="35B9403B">
        <w:tc>
          <w:tcPr>
            <w:tcW w:w="3256"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3076" w:type="dxa"/>
            <w:gridSpan w:val="2"/>
          </w:tcPr>
          <w:p w14:paraId="24A6051F" w14:textId="40539C37" w:rsidR="00130DD0" w:rsidRPr="00062878" w:rsidRDefault="00130DD0" w:rsidP="00130DD0">
            <w:pPr>
              <w:contextualSpacing/>
              <w:rPr>
                <w:rFonts w:ascii="Arial" w:hAnsi="Arial" w:cs="Arial"/>
                <w:sz w:val="22"/>
                <w:szCs w:val="22"/>
              </w:rPr>
            </w:pPr>
            <w:r w:rsidRPr="34DA1F89">
              <w:rPr>
                <w:rFonts w:ascii="Arial" w:hAnsi="Arial" w:cs="Arial"/>
                <w:sz w:val="22"/>
                <w:szCs w:val="22"/>
              </w:rPr>
              <w:t>Obligatorio (    )</w:t>
            </w:r>
          </w:p>
        </w:tc>
        <w:tc>
          <w:tcPr>
            <w:tcW w:w="2496" w:type="dxa"/>
            <w:gridSpan w:val="3"/>
          </w:tcPr>
          <w:p w14:paraId="1162A4A6" w14:textId="629CB17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xml:space="preserve">(  </w:t>
            </w:r>
            <w:r w:rsidR="00BF594C">
              <w:rPr>
                <w:rFonts w:ascii="Arial" w:hAnsi="Arial" w:cs="Arial"/>
                <w:sz w:val="22"/>
                <w:szCs w:val="22"/>
              </w:rPr>
              <w:t>X</w:t>
            </w:r>
            <w:r w:rsidR="00130DD0" w:rsidRPr="34DA1F89">
              <w:rPr>
                <w:rFonts w:ascii="Arial" w:hAnsi="Arial" w:cs="Arial"/>
                <w:sz w:val="22"/>
                <w:szCs w:val="22"/>
              </w:rPr>
              <w:t xml:space="preserve">  )</w:t>
            </w:r>
          </w:p>
        </w:tc>
      </w:tr>
      <w:tr w:rsidR="00130DD0" w:rsidRPr="00062878" w14:paraId="442FB367" w14:textId="77777777" w:rsidTr="35B9403B">
        <w:tc>
          <w:tcPr>
            <w:tcW w:w="1696"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560" w:type="dxa"/>
          </w:tcPr>
          <w:p w14:paraId="672A6659" w14:textId="5A06B3D4" w:rsidR="00130DD0" w:rsidRPr="00062878" w:rsidRDefault="00BF594C" w:rsidP="00130DD0">
            <w:pPr>
              <w:contextualSpacing/>
              <w:rPr>
                <w:rFonts w:ascii="Arial" w:hAnsi="Arial" w:cs="Arial"/>
                <w:sz w:val="22"/>
                <w:szCs w:val="22"/>
              </w:rPr>
            </w:pPr>
            <w:r>
              <w:rPr>
                <w:rFonts w:ascii="Arial" w:hAnsi="Arial" w:cs="Arial"/>
                <w:sz w:val="22"/>
                <w:szCs w:val="22"/>
              </w:rPr>
              <w:t>3</w:t>
            </w:r>
          </w:p>
        </w:tc>
        <w:tc>
          <w:tcPr>
            <w:tcW w:w="3118" w:type="dxa"/>
            <w:gridSpan w:val="2"/>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2454" w:type="dxa"/>
            <w:gridSpan w:val="3"/>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35B9403B">
        <w:tc>
          <w:tcPr>
            <w:tcW w:w="3256"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5572" w:type="dxa"/>
            <w:gridSpan w:val="5"/>
          </w:tcPr>
          <w:p w14:paraId="5DAB6C7B" w14:textId="4C59C507" w:rsidR="00130DD0" w:rsidRPr="00062878" w:rsidRDefault="00BF594C" w:rsidP="00130DD0">
            <w:pPr>
              <w:contextualSpacing/>
              <w:rPr>
                <w:rFonts w:ascii="Arial" w:hAnsi="Arial" w:cs="Arial"/>
                <w:sz w:val="22"/>
                <w:szCs w:val="22"/>
              </w:rPr>
            </w:pPr>
            <w:r>
              <w:rPr>
                <w:rFonts w:ascii="Arial" w:hAnsi="Arial" w:cs="Arial"/>
                <w:sz w:val="22"/>
                <w:szCs w:val="22"/>
              </w:rPr>
              <w:t>6</w:t>
            </w:r>
          </w:p>
        </w:tc>
      </w:tr>
      <w:tr w:rsidR="00130DD0" w:rsidRPr="00062878" w14:paraId="65587A75" w14:textId="77777777" w:rsidTr="35B9403B">
        <w:tc>
          <w:tcPr>
            <w:tcW w:w="8828" w:type="dxa"/>
            <w:gridSpan w:val="7"/>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35B9403B">
        <w:tc>
          <w:tcPr>
            <w:tcW w:w="8828" w:type="dxa"/>
            <w:gridSpan w:val="7"/>
          </w:tcPr>
          <w:p w14:paraId="0DCDC956" w14:textId="213017D2" w:rsidR="00130DD0" w:rsidRPr="00062878" w:rsidRDefault="00012E41" w:rsidP="7626F3E1">
            <w:pPr>
              <w:rPr>
                <w:rFonts w:ascii="Arial" w:hAnsi="Arial" w:cs="Arial"/>
                <w:sz w:val="22"/>
                <w:szCs w:val="22"/>
              </w:rPr>
            </w:pPr>
            <w:r w:rsidRPr="00012E41">
              <w:rPr>
                <w:rFonts w:ascii="Arial" w:hAnsi="Arial" w:cs="Arial"/>
                <w:sz w:val="22"/>
                <w:szCs w:val="22"/>
                <w:shd w:val="clear" w:color="auto" w:fill="FFFFFF"/>
              </w:rPr>
              <w:t>El alumno adquirirá un conocimiento sólido y actual de los distintos aspectos del conocimiento de la bioquímica de los productos marinos, para propiciar la capacidad de apoyar y desarrollar investigación básica y aplicada de forma independiente sobre la relación existente entre la bioquímica y la calidad de los alimentos de origen marinos</w:t>
            </w:r>
            <w:r w:rsidR="00D0218C" w:rsidRPr="00062878">
              <w:rPr>
                <w:rFonts w:ascii="Arial" w:hAnsi="Arial" w:cs="Arial"/>
                <w:sz w:val="22"/>
                <w:szCs w:val="22"/>
                <w:shd w:val="clear" w:color="auto" w:fill="FFFFFF"/>
              </w:rPr>
              <w:t>.</w:t>
            </w:r>
          </w:p>
        </w:tc>
      </w:tr>
      <w:tr w:rsidR="00130DD0" w:rsidRPr="00062878" w14:paraId="2BBFE1CD" w14:textId="77777777" w:rsidTr="35B9403B">
        <w:tc>
          <w:tcPr>
            <w:tcW w:w="8828" w:type="dxa"/>
            <w:gridSpan w:val="7"/>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35B9403B">
        <w:tc>
          <w:tcPr>
            <w:tcW w:w="8828" w:type="dxa"/>
            <w:gridSpan w:val="7"/>
          </w:tcPr>
          <w:p w14:paraId="49E02F0B" w14:textId="77777777" w:rsidR="00012E41" w:rsidRPr="00012E41" w:rsidRDefault="00012E41" w:rsidP="00012E41">
            <w:pPr>
              <w:numPr>
                <w:ilvl w:val="0"/>
                <w:numId w:val="6"/>
              </w:numPr>
              <w:shd w:val="clear" w:color="auto" w:fill="FFFFFF"/>
              <w:spacing w:before="100" w:beforeAutospacing="1" w:after="100" w:afterAutospacing="1" w:line="360" w:lineRule="atLeast"/>
              <w:ind w:left="308"/>
              <w:rPr>
                <w:rFonts w:ascii="Arial" w:hAnsi="Arial" w:cs="Arial"/>
                <w:color w:val="000000" w:themeColor="text1"/>
                <w:sz w:val="22"/>
                <w:szCs w:val="22"/>
              </w:rPr>
            </w:pPr>
            <w:r w:rsidRPr="00012E41">
              <w:rPr>
                <w:rFonts w:ascii="Arial" w:hAnsi="Arial" w:cs="Arial"/>
                <w:color w:val="000000" w:themeColor="text1"/>
                <w:sz w:val="22"/>
                <w:szCs w:val="22"/>
              </w:rPr>
              <w:t>El alumno será capaz de describir la composición química del pescado y su estructura.</w:t>
            </w:r>
          </w:p>
          <w:p w14:paraId="38799229" w14:textId="77777777" w:rsidR="00012E41" w:rsidRPr="00012E41" w:rsidRDefault="00012E41" w:rsidP="00012E41">
            <w:pPr>
              <w:numPr>
                <w:ilvl w:val="0"/>
                <w:numId w:val="6"/>
              </w:numPr>
              <w:shd w:val="clear" w:color="auto" w:fill="FFFFFF"/>
              <w:spacing w:before="100" w:beforeAutospacing="1" w:after="100" w:afterAutospacing="1" w:line="360" w:lineRule="atLeast"/>
              <w:ind w:left="308"/>
              <w:rPr>
                <w:rFonts w:ascii="Arial" w:hAnsi="Arial" w:cs="Arial"/>
                <w:color w:val="000000" w:themeColor="text1"/>
                <w:sz w:val="22"/>
                <w:szCs w:val="22"/>
              </w:rPr>
            </w:pPr>
            <w:r w:rsidRPr="00012E41">
              <w:rPr>
                <w:rFonts w:ascii="Arial" w:hAnsi="Arial" w:cs="Arial"/>
                <w:color w:val="000000" w:themeColor="text1"/>
                <w:sz w:val="22"/>
                <w:szCs w:val="22"/>
              </w:rPr>
              <w:t xml:space="preserve"> El alumno adquirirá la habilidad de explicar la composición del pescado en función de la contaminación microbiana y de la composición química.</w:t>
            </w:r>
          </w:p>
          <w:p w14:paraId="16F44689" w14:textId="49E11BE2" w:rsidR="00130DD0" w:rsidRPr="00062878" w:rsidRDefault="00012E41" w:rsidP="00012E41">
            <w:pPr>
              <w:numPr>
                <w:ilvl w:val="0"/>
                <w:numId w:val="6"/>
              </w:numPr>
              <w:shd w:val="clear" w:color="auto" w:fill="FFFFFF"/>
              <w:spacing w:before="100" w:beforeAutospacing="1" w:after="100" w:afterAutospacing="1" w:line="360" w:lineRule="atLeast"/>
              <w:ind w:left="308"/>
              <w:rPr>
                <w:rFonts w:ascii="Arial" w:hAnsi="Arial" w:cs="Arial"/>
                <w:color w:val="777777"/>
                <w:sz w:val="22"/>
                <w:szCs w:val="22"/>
              </w:rPr>
            </w:pPr>
            <w:r w:rsidRPr="00012E41">
              <w:rPr>
                <w:rFonts w:ascii="Arial" w:hAnsi="Arial" w:cs="Arial"/>
                <w:color w:val="000000" w:themeColor="text1"/>
                <w:sz w:val="22"/>
                <w:szCs w:val="22"/>
              </w:rPr>
              <w:t xml:space="preserve"> El alumno llegará a describir y realizar pruebas de frescura en productos marinos de manera sensorial, química y física</w:t>
            </w:r>
            <w:r w:rsidR="00062878" w:rsidRPr="00062878">
              <w:rPr>
                <w:rFonts w:ascii="Arial" w:hAnsi="Arial" w:cs="Arial"/>
                <w:color w:val="000000" w:themeColor="text1"/>
                <w:sz w:val="22"/>
                <w:szCs w:val="22"/>
              </w:rPr>
              <w:t>.</w:t>
            </w:r>
          </w:p>
        </w:tc>
      </w:tr>
      <w:tr w:rsidR="00C079D2" w:rsidRPr="00062878" w14:paraId="69837551" w14:textId="77777777" w:rsidTr="35B9403B">
        <w:tc>
          <w:tcPr>
            <w:tcW w:w="8828" w:type="dxa"/>
            <w:gridSpan w:val="7"/>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35B9403B">
        <w:tc>
          <w:tcPr>
            <w:tcW w:w="1696"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7132" w:type="dxa"/>
            <w:gridSpan w:val="6"/>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35B9403B">
        <w:tc>
          <w:tcPr>
            <w:tcW w:w="1696"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7132" w:type="dxa"/>
            <w:gridSpan w:val="6"/>
          </w:tcPr>
          <w:p w14:paraId="1AD8482D" w14:textId="3B1E68A4" w:rsidR="00062878" w:rsidRPr="008C6039" w:rsidRDefault="00012E41" w:rsidP="008C6039">
            <w:pPr>
              <w:pStyle w:val="Prrafodelista"/>
              <w:numPr>
                <w:ilvl w:val="0"/>
                <w:numId w:val="11"/>
              </w:numPr>
              <w:rPr>
                <w:rFonts w:ascii="Arial" w:hAnsi="Arial" w:cs="Arial"/>
                <w:sz w:val="22"/>
                <w:szCs w:val="22"/>
              </w:rPr>
            </w:pPr>
            <w:r w:rsidRPr="00012E41">
              <w:rPr>
                <w:rFonts w:ascii="Arial" w:hAnsi="Arial" w:cs="Arial"/>
                <w:sz w:val="22"/>
                <w:szCs w:val="22"/>
              </w:rPr>
              <w:t>Bioquímica de los productos marinos</w:t>
            </w:r>
            <w:r w:rsidR="00B1379C" w:rsidRPr="00B1379C">
              <w:rPr>
                <w:rFonts w:ascii="Arial" w:hAnsi="Arial" w:cs="Arial"/>
                <w:sz w:val="22"/>
                <w:szCs w:val="22"/>
              </w:rPr>
              <w:t>.</w:t>
            </w:r>
          </w:p>
        </w:tc>
      </w:tr>
      <w:tr w:rsidR="00F9403B" w:rsidRPr="00062878" w14:paraId="775BE352" w14:textId="77777777" w:rsidTr="35B9403B">
        <w:tc>
          <w:tcPr>
            <w:tcW w:w="1696"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7132" w:type="dxa"/>
            <w:gridSpan w:val="6"/>
          </w:tcPr>
          <w:p w14:paraId="59784E2C" w14:textId="3F256034" w:rsidR="00F9403B" w:rsidRPr="00B1379C" w:rsidRDefault="00012E41" w:rsidP="00B1379C">
            <w:pPr>
              <w:pStyle w:val="Prrafodelista"/>
              <w:numPr>
                <w:ilvl w:val="0"/>
                <w:numId w:val="11"/>
              </w:numPr>
              <w:rPr>
                <w:rFonts w:ascii="Arial" w:hAnsi="Arial" w:cs="Arial"/>
                <w:sz w:val="22"/>
                <w:szCs w:val="22"/>
              </w:rPr>
            </w:pPr>
            <w:r w:rsidRPr="00012E41">
              <w:rPr>
                <w:rFonts w:ascii="Arial" w:hAnsi="Arial" w:cs="Arial"/>
                <w:sz w:val="22"/>
                <w:szCs w:val="22"/>
              </w:rPr>
              <w:t>Color y apariencia de los productos marinos</w:t>
            </w:r>
            <w:r w:rsidR="00F9403B">
              <w:rPr>
                <w:rFonts w:ascii="Arial" w:hAnsi="Arial" w:cs="Arial"/>
                <w:sz w:val="22"/>
                <w:szCs w:val="22"/>
              </w:rPr>
              <w:t>.</w:t>
            </w:r>
          </w:p>
        </w:tc>
      </w:tr>
      <w:tr w:rsidR="00C079D2" w:rsidRPr="00062878" w14:paraId="0DD6F255" w14:textId="77777777" w:rsidTr="35B9403B">
        <w:tc>
          <w:tcPr>
            <w:tcW w:w="1696"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7132" w:type="dxa"/>
            <w:gridSpan w:val="6"/>
          </w:tcPr>
          <w:p w14:paraId="3CA5095B" w14:textId="367519E3" w:rsidR="00C079D2" w:rsidRPr="00B34BFC" w:rsidRDefault="00012E41" w:rsidP="008C6039">
            <w:pPr>
              <w:pStyle w:val="Prrafodelista"/>
              <w:numPr>
                <w:ilvl w:val="0"/>
                <w:numId w:val="11"/>
              </w:numPr>
              <w:rPr>
                <w:rFonts w:ascii="Arial" w:hAnsi="Arial" w:cs="Arial"/>
                <w:sz w:val="22"/>
                <w:szCs w:val="22"/>
              </w:rPr>
            </w:pPr>
            <w:r w:rsidRPr="00012E41">
              <w:rPr>
                <w:rFonts w:ascii="Arial" w:hAnsi="Arial" w:cs="Arial"/>
                <w:sz w:val="22"/>
                <w:szCs w:val="22"/>
              </w:rPr>
              <w:t>Sabor de los productos marinos</w:t>
            </w:r>
            <w:r w:rsidR="00062878" w:rsidRPr="00B34BFC">
              <w:rPr>
                <w:rFonts w:ascii="Arial" w:eastAsia="Arial" w:hAnsi="Arial" w:cs="Arial"/>
                <w:color w:val="000000" w:themeColor="text1"/>
                <w:sz w:val="22"/>
                <w:szCs w:val="22"/>
              </w:rPr>
              <w:t>.</w:t>
            </w:r>
          </w:p>
        </w:tc>
      </w:tr>
      <w:tr w:rsidR="00B34BFC" w:rsidRPr="00062878" w14:paraId="16DAECEC" w14:textId="77777777" w:rsidTr="35B9403B">
        <w:tc>
          <w:tcPr>
            <w:tcW w:w="1696"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7132" w:type="dxa"/>
            <w:gridSpan w:val="6"/>
          </w:tcPr>
          <w:p w14:paraId="1EBEC010" w14:textId="2DAC06B6" w:rsidR="00B34BFC" w:rsidRPr="00012E41" w:rsidRDefault="00012E41" w:rsidP="00012E41">
            <w:pPr>
              <w:pStyle w:val="Prrafodelista"/>
              <w:numPr>
                <w:ilvl w:val="0"/>
                <w:numId w:val="11"/>
              </w:numPr>
              <w:rPr>
                <w:rFonts w:ascii="Arial" w:hAnsi="Arial" w:cs="Arial"/>
                <w:sz w:val="22"/>
                <w:szCs w:val="22"/>
              </w:rPr>
            </w:pPr>
            <w:r w:rsidRPr="00012E41">
              <w:rPr>
                <w:rFonts w:ascii="Arial" w:hAnsi="Arial" w:cs="Arial"/>
                <w:sz w:val="22"/>
                <w:szCs w:val="22"/>
              </w:rPr>
              <w:t>Textura de los productos marinos.</w:t>
            </w:r>
          </w:p>
        </w:tc>
      </w:tr>
      <w:tr w:rsidR="00B34BFC" w:rsidRPr="00062878" w14:paraId="507DF000" w14:textId="77777777" w:rsidTr="35B9403B">
        <w:tc>
          <w:tcPr>
            <w:tcW w:w="1696" w:type="dxa"/>
          </w:tcPr>
          <w:p w14:paraId="324D5F2C" w14:textId="4128C0D8" w:rsidR="00B34BFC" w:rsidRPr="00062878" w:rsidRDefault="00012E41" w:rsidP="7626F3E1">
            <w:pPr>
              <w:contextualSpacing/>
              <w:rPr>
                <w:rFonts w:ascii="Arial" w:hAnsi="Arial" w:cs="Arial"/>
                <w:sz w:val="22"/>
                <w:szCs w:val="22"/>
              </w:rPr>
            </w:pPr>
            <w:r>
              <w:rPr>
                <w:rFonts w:ascii="Arial" w:hAnsi="Arial" w:cs="Arial"/>
                <w:sz w:val="22"/>
                <w:szCs w:val="22"/>
              </w:rPr>
              <w:t>5</w:t>
            </w:r>
          </w:p>
        </w:tc>
        <w:tc>
          <w:tcPr>
            <w:tcW w:w="7132" w:type="dxa"/>
            <w:gridSpan w:val="6"/>
          </w:tcPr>
          <w:p w14:paraId="5D48E4CA" w14:textId="605CDFE7" w:rsidR="00B34BFC" w:rsidRPr="00B1379C" w:rsidRDefault="00012E41" w:rsidP="00B34BFC">
            <w:pPr>
              <w:pStyle w:val="Prrafodelista"/>
              <w:numPr>
                <w:ilvl w:val="0"/>
                <w:numId w:val="11"/>
              </w:numPr>
              <w:rPr>
                <w:rFonts w:ascii="Arial" w:hAnsi="Arial" w:cs="Arial"/>
                <w:sz w:val="22"/>
                <w:szCs w:val="22"/>
              </w:rPr>
            </w:pPr>
            <w:r w:rsidRPr="00012E41">
              <w:rPr>
                <w:rFonts w:ascii="Arial" w:hAnsi="Arial" w:cs="Arial"/>
                <w:sz w:val="22"/>
                <w:szCs w:val="22"/>
              </w:rPr>
              <w:t>Nitrógeno no proteico y proteínas</w:t>
            </w:r>
            <w:r w:rsidR="00B34BFC" w:rsidRPr="00B1379C">
              <w:rPr>
                <w:rFonts w:ascii="Arial" w:hAnsi="Arial" w:cs="Arial"/>
                <w:sz w:val="22"/>
                <w:szCs w:val="22"/>
              </w:rPr>
              <w:t>.</w:t>
            </w:r>
          </w:p>
        </w:tc>
      </w:tr>
      <w:tr w:rsidR="008C6039" w:rsidRPr="00062878" w14:paraId="072EAC45" w14:textId="77777777" w:rsidTr="35B9403B">
        <w:tc>
          <w:tcPr>
            <w:tcW w:w="1696" w:type="dxa"/>
          </w:tcPr>
          <w:p w14:paraId="48948CE2" w14:textId="537AF396" w:rsidR="008C6039" w:rsidRDefault="00012E41" w:rsidP="7626F3E1">
            <w:pPr>
              <w:contextualSpacing/>
              <w:rPr>
                <w:rFonts w:ascii="Arial" w:hAnsi="Arial" w:cs="Arial"/>
                <w:sz w:val="22"/>
                <w:szCs w:val="22"/>
              </w:rPr>
            </w:pPr>
            <w:r>
              <w:rPr>
                <w:rFonts w:ascii="Arial" w:hAnsi="Arial" w:cs="Arial"/>
                <w:sz w:val="22"/>
                <w:szCs w:val="22"/>
              </w:rPr>
              <w:t>6</w:t>
            </w:r>
          </w:p>
        </w:tc>
        <w:tc>
          <w:tcPr>
            <w:tcW w:w="7132" w:type="dxa"/>
            <w:gridSpan w:val="6"/>
          </w:tcPr>
          <w:p w14:paraId="05ED99B7" w14:textId="5F759EC9" w:rsidR="008C6039" w:rsidRPr="008C6039" w:rsidRDefault="00012E41" w:rsidP="00B34BFC">
            <w:pPr>
              <w:pStyle w:val="Prrafodelista"/>
              <w:numPr>
                <w:ilvl w:val="0"/>
                <w:numId w:val="11"/>
              </w:numPr>
              <w:rPr>
                <w:rFonts w:ascii="Arial" w:hAnsi="Arial" w:cs="Arial"/>
                <w:sz w:val="22"/>
                <w:szCs w:val="22"/>
              </w:rPr>
            </w:pPr>
            <w:r w:rsidRPr="00012E41">
              <w:rPr>
                <w:rFonts w:ascii="Arial" w:hAnsi="Arial" w:cs="Arial"/>
                <w:sz w:val="22"/>
                <w:szCs w:val="22"/>
              </w:rPr>
              <w:t>Estructura muscular</w:t>
            </w:r>
            <w:r w:rsidR="008C6039">
              <w:rPr>
                <w:rFonts w:ascii="Arial" w:hAnsi="Arial" w:cs="Arial"/>
                <w:sz w:val="22"/>
                <w:szCs w:val="22"/>
              </w:rPr>
              <w:t>.</w:t>
            </w:r>
          </w:p>
        </w:tc>
      </w:tr>
      <w:tr w:rsidR="00012E41" w:rsidRPr="00062878" w14:paraId="550458FE" w14:textId="77777777" w:rsidTr="35B9403B">
        <w:tc>
          <w:tcPr>
            <w:tcW w:w="1696" w:type="dxa"/>
          </w:tcPr>
          <w:p w14:paraId="55075554" w14:textId="2EDFA885" w:rsidR="00012E41" w:rsidRDefault="00012E41" w:rsidP="7626F3E1">
            <w:pPr>
              <w:contextualSpacing/>
              <w:rPr>
                <w:rFonts w:ascii="Arial" w:hAnsi="Arial" w:cs="Arial"/>
                <w:sz w:val="22"/>
                <w:szCs w:val="22"/>
              </w:rPr>
            </w:pPr>
            <w:r>
              <w:rPr>
                <w:rFonts w:ascii="Arial" w:hAnsi="Arial" w:cs="Arial"/>
                <w:sz w:val="22"/>
                <w:szCs w:val="22"/>
              </w:rPr>
              <w:t>7</w:t>
            </w:r>
          </w:p>
        </w:tc>
        <w:tc>
          <w:tcPr>
            <w:tcW w:w="7132" w:type="dxa"/>
            <w:gridSpan w:val="6"/>
          </w:tcPr>
          <w:p w14:paraId="156168F6" w14:textId="608B668E" w:rsidR="00012E41" w:rsidRPr="00012E41" w:rsidRDefault="00012E41" w:rsidP="00B34BFC">
            <w:pPr>
              <w:pStyle w:val="Prrafodelista"/>
              <w:numPr>
                <w:ilvl w:val="0"/>
                <w:numId w:val="11"/>
              </w:numPr>
              <w:rPr>
                <w:rFonts w:ascii="Arial" w:hAnsi="Arial" w:cs="Arial"/>
                <w:sz w:val="22"/>
                <w:szCs w:val="22"/>
              </w:rPr>
            </w:pPr>
            <w:r w:rsidRPr="00012E41">
              <w:rPr>
                <w:rFonts w:ascii="Arial" w:hAnsi="Arial" w:cs="Arial"/>
                <w:sz w:val="22"/>
                <w:szCs w:val="22"/>
              </w:rPr>
              <w:t>Rigor mortis y textura del pescado</w:t>
            </w:r>
            <w:r>
              <w:rPr>
                <w:rFonts w:ascii="Arial" w:hAnsi="Arial" w:cs="Arial"/>
                <w:sz w:val="22"/>
                <w:szCs w:val="22"/>
              </w:rPr>
              <w:t>.</w:t>
            </w:r>
          </w:p>
        </w:tc>
      </w:tr>
      <w:tr w:rsidR="00012E41" w:rsidRPr="00062878" w14:paraId="0F3D5ACA" w14:textId="77777777" w:rsidTr="35B9403B">
        <w:tc>
          <w:tcPr>
            <w:tcW w:w="1696" w:type="dxa"/>
          </w:tcPr>
          <w:p w14:paraId="454C5839" w14:textId="5550C6CA" w:rsidR="00012E41" w:rsidRDefault="00012E41" w:rsidP="7626F3E1">
            <w:pPr>
              <w:contextualSpacing/>
              <w:rPr>
                <w:rFonts w:ascii="Arial" w:hAnsi="Arial" w:cs="Arial"/>
                <w:sz w:val="22"/>
                <w:szCs w:val="22"/>
              </w:rPr>
            </w:pPr>
            <w:r>
              <w:rPr>
                <w:rFonts w:ascii="Arial" w:hAnsi="Arial" w:cs="Arial"/>
                <w:sz w:val="22"/>
                <w:szCs w:val="22"/>
              </w:rPr>
              <w:t>8</w:t>
            </w:r>
          </w:p>
        </w:tc>
        <w:tc>
          <w:tcPr>
            <w:tcW w:w="7132" w:type="dxa"/>
            <w:gridSpan w:val="6"/>
          </w:tcPr>
          <w:p w14:paraId="1CE16DC8" w14:textId="4AE064CA" w:rsidR="00012E41" w:rsidRPr="00012E41" w:rsidRDefault="00012E41" w:rsidP="00B34BFC">
            <w:pPr>
              <w:pStyle w:val="Prrafodelista"/>
              <w:numPr>
                <w:ilvl w:val="0"/>
                <w:numId w:val="11"/>
              </w:numPr>
              <w:rPr>
                <w:rFonts w:ascii="Arial" w:hAnsi="Arial" w:cs="Arial"/>
                <w:sz w:val="22"/>
                <w:szCs w:val="22"/>
              </w:rPr>
            </w:pPr>
            <w:r w:rsidRPr="00012E41">
              <w:rPr>
                <w:rFonts w:ascii="Arial" w:hAnsi="Arial" w:cs="Arial"/>
                <w:sz w:val="22"/>
                <w:szCs w:val="22"/>
              </w:rPr>
              <w:t>Composición química de los productos marinos</w:t>
            </w:r>
            <w:r>
              <w:rPr>
                <w:rFonts w:ascii="Arial" w:hAnsi="Arial" w:cs="Arial"/>
                <w:sz w:val="22"/>
                <w:szCs w:val="22"/>
              </w:rPr>
              <w:t>.</w:t>
            </w:r>
          </w:p>
        </w:tc>
      </w:tr>
      <w:tr w:rsidR="00012E41" w:rsidRPr="00062878" w14:paraId="52677571" w14:textId="77777777" w:rsidTr="35B9403B">
        <w:tc>
          <w:tcPr>
            <w:tcW w:w="1696" w:type="dxa"/>
          </w:tcPr>
          <w:p w14:paraId="4C8EAFDD" w14:textId="16E7105F" w:rsidR="00012E41" w:rsidRDefault="00012E41" w:rsidP="7626F3E1">
            <w:pPr>
              <w:contextualSpacing/>
              <w:rPr>
                <w:rFonts w:ascii="Arial" w:hAnsi="Arial" w:cs="Arial"/>
                <w:sz w:val="22"/>
                <w:szCs w:val="22"/>
              </w:rPr>
            </w:pPr>
            <w:r>
              <w:rPr>
                <w:rFonts w:ascii="Arial" w:hAnsi="Arial" w:cs="Arial"/>
                <w:sz w:val="22"/>
                <w:szCs w:val="22"/>
              </w:rPr>
              <w:t>9</w:t>
            </w:r>
          </w:p>
        </w:tc>
        <w:tc>
          <w:tcPr>
            <w:tcW w:w="7132" w:type="dxa"/>
            <w:gridSpan w:val="6"/>
          </w:tcPr>
          <w:p w14:paraId="18FD8F19" w14:textId="5455CEE7" w:rsidR="00012E41" w:rsidRPr="00012E41" w:rsidRDefault="00012E41" w:rsidP="00B34BFC">
            <w:pPr>
              <w:pStyle w:val="Prrafodelista"/>
              <w:numPr>
                <w:ilvl w:val="0"/>
                <w:numId w:val="11"/>
              </w:numPr>
              <w:rPr>
                <w:rFonts w:ascii="Arial" w:hAnsi="Arial" w:cs="Arial"/>
                <w:sz w:val="22"/>
                <w:szCs w:val="22"/>
              </w:rPr>
            </w:pPr>
            <w:r w:rsidRPr="00012E41">
              <w:rPr>
                <w:rFonts w:ascii="Arial" w:hAnsi="Arial" w:cs="Arial"/>
                <w:sz w:val="22"/>
                <w:szCs w:val="22"/>
              </w:rPr>
              <w:t>Fisiología postmortem</w:t>
            </w:r>
            <w:r>
              <w:rPr>
                <w:rFonts w:ascii="Arial" w:hAnsi="Arial" w:cs="Arial"/>
                <w:sz w:val="22"/>
                <w:szCs w:val="22"/>
              </w:rPr>
              <w:t>.</w:t>
            </w:r>
          </w:p>
        </w:tc>
      </w:tr>
      <w:tr w:rsidR="00C079D2" w:rsidRPr="00062878" w14:paraId="59EE7457" w14:textId="77777777" w:rsidTr="35B9403B">
        <w:tc>
          <w:tcPr>
            <w:tcW w:w="8828" w:type="dxa"/>
            <w:gridSpan w:val="7"/>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35B9403B">
        <w:tc>
          <w:tcPr>
            <w:tcW w:w="8828" w:type="dxa"/>
            <w:gridSpan w:val="7"/>
          </w:tcPr>
          <w:p w14:paraId="53B66D23" w14:textId="77777777" w:rsidR="00012E41" w:rsidRPr="00012E41" w:rsidRDefault="00012E41" w:rsidP="00012E41">
            <w:pPr>
              <w:numPr>
                <w:ilvl w:val="0"/>
                <w:numId w:val="7"/>
              </w:numPr>
              <w:spacing w:before="100" w:beforeAutospacing="1" w:after="100" w:afterAutospacing="1" w:line="276" w:lineRule="auto"/>
              <w:ind w:left="308"/>
              <w:rPr>
                <w:rFonts w:ascii="Arial" w:hAnsi="Arial" w:cs="Arial"/>
                <w:sz w:val="22"/>
                <w:szCs w:val="22"/>
              </w:rPr>
            </w:pPr>
            <w:r w:rsidRPr="00012E41">
              <w:rPr>
                <w:rFonts w:ascii="Arial" w:hAnsi="Arial" w:cs="Arial"/>
                <w:sz w:val="22"/>
                <w:szCs w:val="22"/>
              </w:rPr>
              <w:t>Discusión en grupo de los temas del curso de acuerdo al lineamiento establecido por el docente.</w:t>
            </w:r>
          </w:p>
          <w:p w14:paraId="1885BC45" w14:textId="77777777" w:rsidR="00012E41" w:rsidRPr="00012E41" w:rsidRDefault="00012E41" w:rsidP="00012E41">
            <w:pPr>
              <w:numPr>
                <w:ilvl w:val="0"/>
                <w:numId w:val="7"/>
              </w:numPr>
              <w:spacing w:before="100" w:beforeAutospacing="1" w:after="100" w:afterAutospacing="1" w:line="276" w:lineRule="auto"/>
              <w:ind w:left="308"/>
              <w:rPr>
                <w:rFonts w:ascii="Arial" w:hAnsi="Arial" w:cs="Arial"/>
                <w:sz w:val="22"/>
                <w:szCs w:val="22"/>
              </w:rPr>
            </w:pPr>
            <w:r w:rsidRPr="00012E41">
              <w:rPr>
                <w:rFonts w:ascii="Arial" w:hAnsi="Arial" w:cs="Arial"/>
                <w:sz w:val="22"/>
                <w:szCs w:val="22"/>
              </w:rPr>
              <w:t xml:space="preserve"> Investigación documental por el alumno para los temas del curso.</w:t>
            </w:r>
          </w:p>
          <w:p w14:paraId="6E735C72" w14:textId="2329F1BC" w:rsidR="00D0218C" w:rsidRPr="00062878" w:rsidRDefault="00012E41" w:rsidP="00012E41">
            <w:pPr>
              <w:numPr>
                <w:ilvl w:val="0"/>
                <w:numId w:val="7"/>
              </w:numPr>
              <w:spacing w:before="100" w:beforeAutospacing="1" w:after="100" w:afterAutospacing="1" w:line="276" w:lineRule="auto"/>
              <w:ind w:left="308"/>
              <w:rPr>
                <w:rFonts w:ascii="Arial" w:hAnsi="Arial" w:cs="Arial"/>
                <w:color w:val="777777"/>
                <w:sz w:val="22"/>
                <w:szCs w:val="22"/>
              </w:rPr>
            </w:pPr>
            <w:r w:rsidRPr="00012E41">
              <w:rPr>
                <w:rFonts w:ascii="Arial" w:hAnsi="Arial" w:cs="Arial"/>
                <w:sz w:val="22"/>
                <w:szCs w:val="22"/>
              </w:rPr>
              <w:t xml:space="preserve"> Síntesis de lecturas de artículos relacionados con los temas del curso</w:t>
            </w:r>
            <w:r w:rsidR="008C6039">
              <w:rPr>
                <w:rFonts w:ascii="Arial" w:hAnsi="Arial" w:cs="Arial"/>
                <w:sz w:val="22"/>
                <w:szCs w:val="22"/>
              </w:rPr>
              <w:t>.</w:t>
            </w:r>
          </w:p>
        </w:tc>
      </w:tr>
      <w:tr w:rsidR="00C079D2" w:rsidRPr="00062878" w14:paraId="3F32FB8B" w14:textId="77777777" w:rsidTr="35B9403B">
        <w:tc>
          <w:tcPr>
            <w:tcW w:w="8828" w:type="dxa"/>
            <w:gridSpan w:val="7"/>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DE EVALUACIÓN Y ACREDITACIÓN</w:t>
            </w:r>
          </w:p>
        </w:tc>
      </w:tr>
      <w:tr w:rsidR="00C079D2" w:rsidRPr="00062878" w14:paraId="63EF0C1A" w14:textId="77777777" w:rsidTr="35B9403B">
        <w:tc>
          <w:tcPr>
            <w:tcW w:w="6529" w:type="dxa"/>
            <w:gridSpan w:val="5"/>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2299"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35B9403B">
        <w:tc>
          <w:tcPr>
            <w:tcW w:w="6529" w:type="dxa"/>
            <w:gridSpan w:val="5"/>
          </w:tcPr>
          <w:p w14:paraId="6AB1126F" w14:textId="6639844D" w:rsidR="008C6039" w:rsidRPr="008C6039" w:rsidRDefault="008C6039" w:rsidP="008C6039">
            <w:pPr>
              <w:contextualSpacing/>
              <w:rPr>
                <w:rFonts w:ascii="Arial" w:hAnsi="Arial" w:cs="Arial"/>
                <w:sz w:val="22"/>
                <w:szCs w:val="22"/>
              </w:rPr>
            </w:pPr>
            <w:r w:rsidRPr="008C6039">
              <w:rPr>
                <w:rFonts w:ascii="Arial" w:hAnsi="Arial" w:cs="Arial"/>
                <w:sz w:val="22"/>
                <w:szCs w:val="22"/>
              </w:rPr>
              <w:t>Exámenes parciales teóricos.</w:t>
            </w:r>
          </w:p>
          <w:p w14:paraId="1B4B6EEA" w14:textId="6C82B364" w:rsidR="008C6039" w:rsidRDefault="008C6039" w:rsidP="008C6039">
            <w:pPr>
              <w:contextualSpacing/>
              <w:rPr>
                <w:rFonts w:ascii="Arial" w:hAnsi="Arial" w:cs="Arial"/>
                <w:sz w:val="22"/>
                <w:szCs w:val="22"/>
              </w:rPr>
            </w:pPr>
            <w:r w:rsidRPr="008C6039">
              <w:rPr>
                <w:rFonts w:ascii="Arial" w:hAnsi="Arial" w:cs="Arial"/>
                <w:sz w:val="22"/>
                <w:szCs w:val="22"/>
              </w:rPr>
              <w:t xml:space="preserve">Presentación oral y escrita de trabajos de investigación. Elaboración de revisiones críticas de artículos sugeridos por el </w:t>
            </w:r>
          </w:p>
          <w:p w14:paraId="367167C8" w14:textId="07E1E4E8" w:rsidR="009E7C75" w:rsidRPr="008C6039" w:rsidRDefault="008C6039" w:rsidP="008C6039">
            <w:pPr>
              <w:contextualSpacing/>
              <w:rPr>
                <w:rFonts w:ascii="Arial" w:hAnsi="Arial" w:cs="Arial"/>
                <w:sz w:val="22"/>
                <w:szCs w:val="22"/>
              </w:rPr>
            </w:pPr>
            <w:r w:rsidRPr="008C6039">
              <w:rPr>
                <w:rFonts w:ascii="Arial" w:hAnsi="Arial" w:cs="Arial"/>
                <w:sz w:val="22"/>
                <w:szCs w:val="22"/>
              </w:rPr>
              <w:lastRenderedPageBreak/>
              <w:t>docente.</w:t>
            </w:r>
          </w:p>
        </w:tc>
        <w:tc>
          <w:tcPr>
            <w:tcW w:w="2299" w:type="dxa"/>
            <w:gridSpan w:val="2"/>
          </w:tcPr>
          <w:p w14:paraId="42CD3B0C" w14:textId="77777777" w:rsidR="00C079D2" w:rsidRDefault="008C6039">
            <w:pPr>
              <w:contextualSpacing/>
              <w:rPr>
                <w:rFonts w:ascii="Arial" w:hAnsi="Arial" w:cs="Arial"/>
                <w:sz w:val="22"/>
                <w:szCs w:val="22"/>
              </w:rPr>
            </w:pPr>
            <w:r>
              <w:rPr>
                <w:rFonts w:ascii="Arial" w:hAnsi="Arial" w:cs="Arial"/>
                <w:sz w:val="22"/>
                <w:szCs w:val="22"/>
              </w:rPr>
              <w:lastRenderedPageBreak/>
              <w:t xml:space="preserve">50 </w:t>
            </w:r>
            <w:r w:rsidR="00D0218C" w:rsidRPr="00062878">
              <w:rPr>
                <w:rFonts w:ascii="Arial" w:hAnsi="Arial" w:cs="Arial"/>
                <w:sz w:val="22"/>
                <w:szCs w:val="22"/>
              </w:rPr>
              <w:t>%</w:t>
            </w:r>
          </w:p>
          <w:p w14:paraId="32A394F7" w14:textId="77777777" w:rsidR="008C6039" w:rsidRDefault="008C6039">
            <w:pPr>
              <w:contextualSpacing/>
              <w:rPr>
                <w:rFonts w:ascii="Arial" w:hAnsi="Arial" w:cs="Arial"/>
                <w:sz w:val="22"/>
                <w:szCs w:val="22"/>
              </w:rPr>
            </w:pPr>
            <w:r>
              <w:rPr>
                <w:rFonts w:ascii="Arial" w:hAnsi="Arial" w:cs="Arial"/>
                <w:sz w:val="22"/>
                <w:szCs w:val="22"/>
              </w:rPr>
              <w:t>25 %</w:t>
            </w:r>
          </w:p>
          <w:p w14:paraId="49508179" w14:textId="77777777" w:rsidR="008C6039" w:rsidRDefault="008C6039">
            <w:pPr>
              <w:contextualSpacing/>
              <w:rPr>
                <w:rFonts w:ascii="Arial" w:hAnsi="Arial" w:cs="Arial"/>
                <w:sz w:val="22"/>
                <w:szCs w:val="22"/>
              </w:rPr>
            </w:pPr>
          </w:p>
          <w:p w14:paraId="2DA9D43A" w14:textId="47956500" w:rsidR="008C6039" w:rsidRPr="00062878" w:rsidRDefault="008C6039">
            <w:pPr>
              <w:contextualSpacing/>
              <w:rPr>
                <w:rFonts w:ascii="Arial" w:hAnsi="Arial" w:cs="Arial"/>
                <w:sz w:val="22"/>
                <w:szCs w:val="22"/>
              </w:rPr>
            </w:pPr>
            <w:r>
              <w:rPr>
                <w:rFonts w:ascii="Arial" w:hAnsi="Arial" w:cs="Arial"/>
                <w:sz w:val="22"/>
                <w:szCs w:val="22"/>
              </w:rPr>
              <w:lastRenderedPageBreak/>
              <w:t>25%</w:t>
            </w:r>
          </w:p>
        </w:tc>
      </w:tr>
      <w:tr w:rsidR="00C079D2" w:rsidRPr="00062878" w14:paraId="3567D802" w14:textId="77777777" w:rsidTr="35B9403B">
        <w:tc>
          <w:tcPr>
            <w:tcW w:w="8828" w:type="dxa"/>
            <w:gridSpan w:val="7"/>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lastRenderedPageBreak/>
              <w:t xml:space="preserve">BIBLIOGRAFÍA, DOCUMENTACIÓN Y MATERIALES DE APOYO </w:t>
            </w:r>
          </w:p>
        </w:tc>
      </w:tr>
      <w:tr w:rsidR="009E7C75" w:rsidRPr="00062878" w14:paraId="5B7DCA1E" w14:textId="77777777" w:rsidTr="35B9403B">
        <w:tc>
          <w:tcPr>
            <w:tcW w:w="1696"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2298" w:type="dxa"/>
            <w:gridSpan w:val="2"/>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2535" w:type="dxa"/>
            <w:gridSpan w:val="2"/>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427"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872"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012E41" w:rsidRPr="00012E41" w14:paraId="304FD80D" w14:textId="77777777" w:rsidTr="35B9403B">
        <w:tc>
          <w:tcPr>
            <w:tcW w:w="1696" w:type="dxa"/>
          </w:tcPr>
          <w:p w14:paraId="15F0997F" w14:textId="10747A61" w:rsidR="00012E41" w:rsidRPr="00012E41" w:rsidRDefault="00012E41" w:rsidP="00012E41">
            <w:pPr>
              <w:rPr>
                <w:rFonts w:ascii="Arial" w:hAnsi="Arial" w:cs="Arial"/>
                <w:sz w:val="22"/>
                <w:szCs w:val="22"/>
                <w:lang w:val="en-US"/>
              </w:rPr>
            </w:pPr>
            <w:proofErr w:type="spellStart"/>
            <w:r w:rsidRPr="00012E41">
              <w:rPr>
                <w:rFonts w:ascii="Arial" w:hAnsi="Arial" w:cs="Arial"/>
                <w:sz w:val="22"/>
                <w:szCs w:val="22"/>
                <w:lang w:val="en-US"/>
              </w:rPr>
              <w:t>Fereidoon</w:t>
            </w:r>
            <w:proofErr w:type="spellEnd"/>
            <w:r w:rsidRPr="00012E41">
              <w:rPr>
                <w:rFonts w:ascii="Arial" w:hAnsi="Arial" w:cs="Arial"/>
                <w:sz w:val="22"/>
                <w:szCs w:val="22"/>
                <w:lang w:val="en-US"/>
              </w:rPr>
              <w:t xml:space="preserve"> Shahidi, Yvonne Jones, David D. Kitts. </w:t>
            </w:r>
          </w:p>
          <w:p w14:paraId="3554C8BD" w14:textId="69255D2A" w:rsidR="00012E41" w:rsidRPr="00F206D0" w:rsidRDefault="00012E41" w:rsidP="00012E41">
            <w:pPr>
              <w:rPr>
                <w:rFonts w:ascii="Arial" w:hAnsi="Arial" w:cs="Arial"/>
                <w:sz w:val="22"/>
                <w:szCs w:val="22"/>
                <w:lang w:val="en-US"/>
              </w:rPr>
            </w:pPr>
          </w:p>
        </w:tc>
        <w:tc>
          <w:tcPr>
            <w:tcW w:w="2298" w:type="dxa"/>
            <w:gridSpan w:val="2"/>
          </w:tcPr>
          <w:p w14:paraId="10A5BA47" w14:textId="28275A18" w:rsidR="00012E41" w:rsidRPr="00F206D0" w:rsidRDefault="00012E41" w:rsidP="7626F3E1">
            <w:pPr>
              <w:rPr>
                <w:rFonts w:ascii="Arial" w:hAnsi="Arial" w:cs="Arial"/>
                <w:sz w:val="22"/>
                <w:szCs w:val="22"/>
                <w:lang w:val="en-US"/>
              </w:rPr>
            </w:pPr>
            <w:r w:rsidRPr="00012E41">
              <w:rPr>
                <w:rFonts w:ascii="Arial" w:hAnsi="Arial" w:cs="Arial"/>
                <w:sz w:val="22"/>
                <w:szCs w:val="22"/>
                <w:lang w:val="en-US"/>
              </w:rPr>
              <w:t>Seafood Safety, Processing and Biotechnology.</w:t>
            </w:r>
          </w:p>
        </w:tc>
        <w:tc>
          <w:tcPr>
            <w:tcW w:w="2535" w:type="dxa"/>
            <w:gridSpan w:val="2"/>
          </w:tcPr>
          <w:p w14:paraId="40E7F170" w14:textId="607E6582" w:rsidR="00012E41" w:rsidRPr="009E7C75" w:rsidRDefault="00012E41" w:rsidP="7626F3E1">
            <w:pPr>
              <w:rPr>
                <w:rFonts w:ascii="Arial" w:hAnsi="Arial" w:cs="Arial"/>
                <w:sz w:val="22"/>
                <w:szCs w:val="22"/>
                <w:lang w:val="en-US"/>
              </w:rPr>
            </w:pPr>
            <w:r w:rsidRPr="00012E41">
              <w:rPr>
                <w:rFonts w:ascii="Arial" w:hAnsi="Arial" w:cs="Arial"/>
                <w:sz w:val="22"/>
                <w:szCs w:val="22"/>
                <w:lang w:val="en-US"/>
              </w:rPr>
              <w:t>Library of Congress. ISBN No. 1-56676-573-0.</w:t>
            </w:r>
          </w:p>
        </w:tc>
        <w:tc>
          <w:tcPr>
            <w:tcW w:w="1427" w:type="dxa"/>
          </w:tcPr>
          <w:p w14:paraId="1D261FA5" w14:textId="77777777" w:rsidR="00012E41" w:rsidRDefault="00012E41">
            <w:pPr>
              <w:contextualSpacing/>
              <w:rPr>
                <w:rFonts w:ascii="Arial" w:hAnsi="Arial" w:cs="Arial"/>
                <w:sz w:val="22"/>
                <w:szCs w:val="22"/>
                <w:lang w:val="en-US"/>
              </w:rPr>
            </w:pPr>
          </w:p>
        </w:tc>
        <w:tc>
          <w:tcPr>
            <w:tcW w:w="872" w:type="dxa"/>
          </w:tcPr>
          <w:p w14:paraId="5F879AED" w14:textId="77777777" w:rsidR="00012E41" w:rsidRPr="00012E41" w:rsidRDefault="00012E41" w:rsidP="00012E41">
            <w:pPr>
              <w:rPr>
                <w:rFonts w:ascii="Arial" w:hAnsi="Arial" w:cs="Arial"/>
                <w:sz w:val="22"/>
                <w:szCs w:val="22"/>
                <w:lang w:val="en-US"/>
              </w:rPr>
            </w:pPr>
            <w:r w:rsidRPr="00012E41">
              <w:rPr>
                <w:rFonts w:ascii="Arial" w:hAnsi="Arial" w:cs="Arial"/>
                <w:sz w:val="22"/>
                <w:szCs w:val="22"/>
                <w:lang w:val="en-US"/>
              </w:rPr>
              <w:t>1999.</w:t>
            </w:r>
          </w:p>
          <w:p w14:paraId="5A98BB21" w14:textId="77777777" w:rsidR="00012E41" w:rsidRPr="00F206D0" w:rsidRDefault="00012E41">
            <w:pPr>
              <w:contextualSpacing/>
              <w:rPr>
                <w:rFonts w:ascii="Arial" w:hAnsi="Arial" w:cs="Arial"/>
                <w:sz w:val="22"/>
                <w:szCs w:val="22"/>
                <w:lang w:val="en-US"/>
              </w:rPr>
            </w:pPr>
          </w:p>
        </w:tc>
      </w:tr>
      <w:tr w:rsidR="00012E41" w:rsidRPr="00012E41" w14:paraId="09086E7D" w14:textId="77777777" w:rsidTr="35B9403B">
        <w:tc>
          <w:tcPr>
            <w:tcW w:w="1696" w:type="dxa"/>
          </w:tcPr>
          <w:p w14:paraId="603BF6BE" w14:textId="7A9475E1" w:rsidR="00012E41" w:rsidRPr="00F206D0" w:rsidRDefault="00012E41" w:rsidP="00F206D0">
            <w:pPr>
              <w:rPr>
                <w:rFonts w:ascii="Arial" w:hAnsi="Arial" w:cs="Arial"/>
                <w:sz w:val="22"/>
                <w:szCs w:val="22"/>
                <w:lang w:val="en-US"/>
              </w:rPr>
            </w:pPr>
            <w:r w:rsidRPr="00012E41">
              <w:rPr>
                <w:rFonts w:ascii="Arial" w:hAnsi="Arial" w:cs="Arial"/>
                <w:sz w:val="22"/>
                <w:szCs w:val="22"/>
                <w:lang w:val="en-US"/>
              </w:rPr>
              <w:t xml:space="preserve">F. Shahidi and J.R. </w:t>
            </w:r>
            <w:proofErr w:type="spellStart"/>
            <w:r w:rsidRPr="00012E41">
              <w:rPr>
                <w:rFonts w:ascii="Arial" w:hAnsi="Arial" w:cs="Arial"/>
                <w:sz w:val="22"/>
                <w:szCs w:val="22"/>
                <w:lang w:val="en-US"/>
              </w:rPr>
              <w:t>Botta</w:t>
            </w:r>
            <w:proofErr w:type="spellEnd"/>
            <w:r w:rsidRPr="00012E41">
              <w:rPr>
                <w:rFonts w:ascii="Arial" w:hAnsi="Arial" w:cs="Arial"/>
                <w:sz w:val="22"/>
                <w:szCs w:val="22"/>
                <w:lang w:val="en-US"/>
              </w:rPr>
              <w:t>.</w:t>
            </w:r>
          </w:p>
        </w:tc>
        <w:tc>
          <w:tcPr>
            <w:tcW w:w="2298" w:type="dxa"/>
            <w:gridSpan w:val="2"/>
          </w:tcPr>
          <w:p w14:paraId="7775BA86" w14:textId="69BE0E39" w:rsidR="00012E41" w:rsidRPr="00F206D0" w:rsidRDefault="00012E41" w:rsidP="7626F3E1">
            <w:pPr>
              <w:rPr>
                <w:rFonts w:ascii="Arial" w:hAnsi="Arial" w:cs="Arial"/>
                <w:sz w:val="22"/>
                <w:szCs w:val="22"/>
                <w:lang w:val="en-US"/>
              </w:rPr>
            </w:pPr>
            <w:r w:rsidRPr="00012E41">
              <w:rPr>
                <w:rFonts w:ascii="Arial" w:hAnsi="Arial" w:cs="Arial"/>
                <w:sz w:val="22"/>
                <w:szCs w:val="22"/>
                <w:lang w:val="en-US"/>
              </w:rPr>
              <w:t>Seafood: Chemistry, Processing, Technology and Quality.</w:t>
            </w:r>
          </w:p>
        </w:tc>
        <w:tc>
          <w:tcPr>
            <w:tcW w:w="2535" w:type="dxa"/>
            <w:gridSpan w:val="2"/>
          </w:tcPr>
          <w:p w14:paraId="7A81AF45" w14:textId="1CA2D99C" w:rsidR="00012E41" w:rsidRPr="009E7C75" w:rsidRDefault="00012E41" w:rsidP="7626F3E1">
            <w:pPr>
              <w:rPr>
                <w:rFonts w:ascii="Arial" w:hAnsi="Arial" w:cs="Arial"/>
                <w:sz w:val="22"/>
                <w:szCs w:val="22"/>
                <w:lang w:val="en-US"/>
              </w:rPr>
            </w:pPr>
            <w:r w:rsidRPr="00012E41">
              <w:rPr>
                <w:rFonts w:ascii="Arial" w:hAnsi="Arial" w:cs="Arial"/>
                <w:sz w:val="22"/>
                <w:szCs w:val="22"/>
                <w:lang w:val="en-US"/>
              </w:rPr>
              <w:t>Blackie Academic &amp; professional.</w:t>
            </w:r>
          </w:p>
        </w:tc>
        <w:tc>
          <w:tcPr>
            <w:tcW w:w="1427" w:type="dxa"/>
          </w:tcPr>
          <w:p w14:paraId="5C2DEF5D" w14:textId="77777777" w:rsidR="00012E41" w:rsidRDefault="00012E41">
            <w:pPr>
              <w:contextualSpacing/>
              <w:rPr>
                <w:rFonts w:ascii="Arial" w:hAnsi="Arial" w:cs="Arial"/>
                <w:sz w:val="22"/>
                <w:szCs w:val="22"/>
                <w:lang w:val="en-US"/>
              </w:rPr>
            </w:pPr>
          </w:p>
        </w:tc>
        <w:tc>
          <w:tcPr>
            <w:tcW w:w="872" w:type="dxa"/>
          </w:tcPr>
          <w:p w14:paraId="5BDA4EA2" w14:textId="77777777" w:rsidR="00012E41" w:rsidRPr="00012E41" w:rsidRDefault="00012E41" w:rsidP="00012E41">
            <w:pPr>
              <w:rPr>
                <w:rFonts w:ascii="Arial" w:hAnsi="Arial" w:cs="Arial"/>
                <w:sz w:val="22"/>
                <w:szCs w:val="22"/>
                <w:lang w:val="en-US"/>
              </w:rPr>
            </w:pPr>
            <w:r w:rsidRPr="00012E41">
              <w:rPr>
                <w:rFonts w:ascii="Arial" w:hAnsi="Arial" w:cs="Arial"/>
                <w:sz w:val="22"/>
                <w:szCs w:val="22"/>
                <w:lang w:val="en-US"/>
              </w:rPr>
              <w:t>1994.</w:t>
            </w:r>
          </w:p>
          <w:p w14:paraId="6944A204" w14:textId="77777777" w:rsidR="00012E41" w:rsidRPr="00F206D0" w:rsidRDefault="00012E41">
            <w:pPr>
              <w:contextualSpacing/>
              <w:rPr>
                <w:rFonts w:ascii="Arial" w:hAnsi="Arial" w:cs="Arial"/>
                <w:sz w:val="22"/>
                <w:szCs w:val="22"/>
                <w:lang w:val="en-US"/>
              </w:rPr>
            </w:pPr>
          </w:p>
        </w:tc>
      </w:tr>
      <w:tr w:rsidR="00012E41" w:rsidRPr="00012E41" w14:paraId="4F888DBB" w14:textId="77777777" w:rsidTr="35B9403B">
        <w:tc>
          <w:tcPr>
            <w:tcW w:w="1696" w:type="dxa"/>
          </w:tcPr>
          <w:p w14:paraId="02DC7A23" w14:textId="15BE29C6" w:rsidR="00012E41" w:rsidRPr="00F206D0" w:rsidRDefault="00012E41" w:rsidP="00F206D0">
            <w:pPr>
              <w:rPr>
                <w:rFonts w:ascii="Arial" w:hAnsi="Arial" w:cs="Arial"/>
                <w:sz w:val="22"/>
                <w:szCs w:val="22"/>
                <w:lang w:val="en-US"/>
              </w:rPr>
            </w:pPr>
            <w:r w:rsidRPr="00012E41">
              <w:rPr>
                <w:rFonts w:ascii="Arial" w:hAnsi="Arial" w:cs="Arial"/>
                <w:sz w:val="22"/>
                <w:szCs w:val="22"/>
                <w:lang w:val="en-US"/>
              </w:rPr>
              <w:t>Martin R. E., Flick G., Ward D.</w:t>
            </w:r>
          </w:p>
        </w:tc>
        <w:tc>
          <w:tcPr>
            <w:tcW w:w="2298" w:type="dxa"/>
            <w:gridSpan w:val="2"/>
          </w:tcPr>
          <w:p w14:paraId="5F464623" w14:textId="5974119D" w:rsidR="00012E41" w:rsidRPr="00F206D0" w:rsidRDefault="00012E41" w:rsidP="7626F3E1">
            <w:pPr>
              <w:rPr>
                <w:rFonts w:ascii="Arial" w:hAnsi="Arial" w:cs="Arial"/>
                <w:sz w:val="22"/>
                <w:szCs w:val="22"/>
                <w:lang w:val="en-US"/>
              </w:rPr>
            </w:pPr>
            <w:r w:rsidRPr="00012E41">
              <w:rPr>
                <w:rFonts w:ascii="Arial" w:hAnsi="Arial" w:cs="Arial"/>
                <w:sz w:val="22"/>
                <w:szCs w:val="22"/>
                <w:lang w:val="en-US"/>
              </w:rPr>
              <w:t>Chemistry and Biochemistry of Marine Food Products.</w:t>
            </w:r>
          </w:p>
        </w:tc>
        <w:tc>
          <w:tcPr>
            <w:tcW w:w="2535" w:type="dxa"/>
            <w:gridSpan w:val="2"/>
          </w:tcPr>
          <w:p w14:paraId="25FD9A1D" w14:textId="07FF5042" w:rsidR="00012E41" w:rsidRPr="009E7C75" w:rsidRDefault="00012E41" w:rsidP="7626F3E1">
            <w:pPr>
              <w:rPr>
                <w:rFonts w:ascii="Arial" w:hAnsi="Arial" w:cs="Arial"/>
                <w:sz w:val="22"/>
                <w:szCs w:val="22"/>
                <w:lang w:val="en-US"/>
              </w:rPr>
            </w:pPr>
            <w:r w:rsidRPr="00012E41">
              <w:rPr>
                <w:rFonts w:ascii="Arial" w:hAnsi="Arial" w:cs="Arial"/>
                <w:sz w:val="22"/>
                <w:szCs w:val="22"/>
                <w:lang w:val="en-US"/>
              </w:rPr>
              <w:t>A VI Publishing Co.</w:t>
            </w:r>
          </w:p>
        </w:tc>
        <w:tc>
          <w:tcPr>
            <w:tcW w:w="1427" w:type="dxa"/>
          </w:tcPr>
          <w:p w14:paraId="0D0E1C83" w14:textId="77777777" w:rsidR="00012E41" w:rsidRDefault="00012E41">
            <w:pPr>
              <w:contextualSpacing/>
              <w:rPr>
                <w:rFonts w:ascii="Arial" w:hAnsi="Arial" w:cs="Arial"/>
                <w:sz w:val="22"/>
                <w:szCs w:val="22"/>
                <w:lang w:val="en-US"/>
              </w:rPr>
            </w:pPr>
          </w:p>
        </w:tc>
        <w:tc>
          <w:tcPr>
            <w:tcW w:w="872" w:type="dxa"/>
          </w:tcPr>
          <w:p w14:paraId="71687620" w14:textId="76054207" w:rsidR="00012E41" w:rsidRPr="00F206D0" w:rsidRDefault="00012E41">
            <w:pPr>
              <w:contextualSpacing/>
              <w:rPr>
                <w:rFonts w:ascii="Arial" w:hAnsi="Arial" w:cs="Arial"/>
                <w:sz w:val="22"/>
                <w:szCs w:val="22"/>
                <w:lang w:val="en-US"/>
              </w:rPr>
            </w:pPr>
            <w:r w:rsidRPr="00012E41">
              <w:rPr>
                <w:rFonts w:ascii="Arial" w:hAnsi="Arial" w:cs="Arial"/>
                <w:sz w:val="22"/>
                <w:szCs w:val="22"/>
                <w:lang w:val="en-US"/>
              </w:rPr>
              <w:t>1982.</w:t>
            </w:r>
          </w:p>
        </w:tc>
      </w:tr>
      <w:tr w:rsidR="009E7C75" w:rsidRPr="00012E41" w14:paraId="574CB781" w14:textId="77777777" w:rsidTr="35B9403B">
        <w:tc>
          <w:tcPr>
            <w:tcW w:w="8828" w:type="dxa"/>
            <w:gridSpan w:val="7"/>
          </w:tcPr>
          <w:p w14:paraId="4FF80718" w14:textId="77777777" w:rsidR="008C6039" w:rsidRPr="008C6039" w:rsidRDefault="008C6039" w:rsidP="008C6039">
            <w:pPr>
              <w:rPr>
                <w:rFonts w:ascii="Arial" w:hAnsi="Arial" w:cs="Arial"/>
                <w:sz w:val="22"/>
                <w:szCs w:val="22"/>
                <w:shd w:val="clear" w:color="auto" w:fill="FFFFFF"/>
                <w:lang w:val="en-US"/>
              </w:rPr>
            </w:pPr>
            <w:proofErr w:type="spellStart"/>
            <w:r w:rsidRPr="008C6039">
              <w:rPr>
                <w:rFonts w:ascii="Arial" w:hAnsi="Arial" w:cs="Arial"/>
                <w:sz w:val="22"/>
                <w:szCs w:val="22"/>
                <w:shd w:val="clear" w:color="auto" w:fill="FFFFFF"/>
                <w:lang w:val="en-US"/>
              </w:rPr>
              <w:t>Revistas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científicas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recomendadas</w:t>
            </w:r>
            <w:proofErr w:type="spellEnd"/>
            <w:r w:rsidRPr="008C6039">
              <w:rPr>
                <w:rFonts w:ascii="Arial" w:hAnsi="Arial" w:cs="Arial"/>
                <w:sz w:val="22"/>
                <w:szCs w:val="22"/>
                <w:shd w:val="clear" w:color="auto" w:fill="FFFFFF"/>
                <w:lang w:val="en-US"/>
              </w:rPr>
              <w:t>:</w:t>
            </w:r>
          </w:p>
          <w:p w14:paraId="79350E0A"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Food Science.</w:t>
            </w:r>
          </w:p>
          <w:p w14:paraId="03688C2C"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Aquatic Food Product Technology.</w:t>
            </w:r>
          </w:p>
          <w:p w14:paraId="5CD6353F"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Agricultural and Food Chemistry.</w:t>
            </w:r>
          </w:p>
          <w:p w14:paraId="20C593BF"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Food Biochemistry.</w:t>
            </w:r>
          </w:p>
          <w:p w14:paraId="56C1C267"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Biochemistry.</w:t>
            </w:r>
          </w:p>
          <w:p w14:paraId="58821546" w14:textId="77777777" w:rsidR="009E7C75" w:rsidRPr="000011A3" w:rsidRDefault="008C6039" w:rsidP="008C6039">
            <w:pPr>
              <w:contextualSpacing/>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w:t>
            </w:r>
            <w:r w:rsidRPr="000011A3">
              <w:rPr>
                <w:rFonts w:ascii="Arial" w:hAnsi="Arial" w:cs="Arial"/>
                <w:sz w:val="22"/>
                <w:szCs w:val="22"/>
                <w:shd w:val="clear" w:color="auto" w:fill="FFFFFF"/>
                <w:lang w:val="en-US"/>
              </w:rPr>
              <w:t>Comparative Biochemistry &amp; Physiology</w:t>
            </w:r>
            <w:r w:rsidR="009E7C75" w:rsidRPr="000011A3">
              <w:rPr>
                <w:rFonts w:ascii="Arial" w:hAnsi="Arial" w:cs="Arial"/>
                <w:sz w:val="22"/>
                <w:szCs w:val="22"/>
                <w:shd w:val="clear" w:color="auto" w:fill="FFFFFF"/>
                <w:lang w:val="en-US"/>
              </w:rPr>
              <w:t>.</w:t>
            </w:r>
          </w:p>
          <w:p w14:paraId="0F6FC805" w14:textId="5F1AC023" w:rsidR="00012E41" w:rsidRPr="00012E41" w:rsidRDefault="00012E41" w:rsidP="00012E41">
            <w:pPr>
              <w:contextualSpacing/>
              <w:rPr>
                <w:rFonts w:ascii="Arial" w:hAnsi="Arial" w:cs="Arial"/>
                <w:sz w:val="22"/>
                <w:szCs w:val="22"/>
                <w:lang w:val="en-US"/>
              </w:rPr>
            </w:pPr>
            <w:r>
              <w:rPr>
                <w:rFonts w:ascii="Arial" w:hAnsi="Arial" w:cs="Arial"/>
                <w:sz w:val="22"/>
                <w:szCs w:val="22"/>
                <w:lang w:val="en-US"/>
              </w:rPr>
              <w:t xml:space="preserve"> </w:t>
            </w:r>
            <w:r w:rsidRPr="00012E41">
              <w:rPr>
                <w:rFonts w:ascii="Arial" w:hAnsi="Arial" w:cs="Arial"/>
                <w:sz w:val="22"/>
                <w:szCs w:val="22"/>
                <w:lang w:val="en-US"/>
              </w:rPr>
              <w:t>Journal of Marine Biotechnology</w:t>
            </w:r>
          </w:p>
          <w:p w14:paraId="5D6DC5DE" w14:textId="2049EDE9" w:rsidR="00012E41" w:rsidRPr="00012E41" w:rsidRDefault="00012E41" w:rsidP="00012E41">
            <w:pPr>
              <w:contextualSpacing/>
              <w:rPr>
                <w:rFonts w:ascii="Arial" w:hAnsi="Arial" w:cs="Arial"/>
                <w:sz w:val="22"/>
                <w:szCs w:val="22"/>
                <w:lang w:val="en-US"/>
              </w:rPr>
            </w:pPr>
            <w:r w:rsidRPr="00012E41">
              <w:rPr>
                <w:rFonts w:ascii="Arial" w:hAnsi="Arial" w:cs="Arial"/>
                <w:sz w:val="22"/>
                <w:szCs w:val="22"/>
                <w:lang w:val="en-US"/>
              </w:rPr>
              <w:t>Journal Food Processing Engineering.</w:t>
            </w:r>
          </w:p>
        </w:tc>
      </w:tr>
      <w:tr w:rsidR="00C079D2" w:rsidRPr="00062878" w14:paraId="5877F0AF" w14:textId="77777777" w:rsidTr="35B9403B">
        <w:tc>
          <w:tcPr>
            <w:tcW w:w="8828" w:type="dxa"/>
            <w:gridSpan w:val="7"/>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35B9403B">
        <w:tc>
          <w:tcPr>
            <w:tcW w:w="8828" w:type="dxa"/>
            <w:gridSpan w:val="7"/>
          </w:tcPr>
          <w:p w14:paraId="49AD95BF" w14:textId="419A488C" w:rsidR="00D0218C" w:rsidRPr="00062878" w:rsidRDefault="008C6039" w:rsidP="009E7C75">
            <w:pPr>
              <w:rPr>
                <w:rFonts w:ascii="Arial" w:hAnsi="Arial" w:cs="Arial"/>
                <w:sz w:val="22"/>
                <w:szCs w:val="22"/>
              </w:rPr>
            </w:pPr>
            <w:r w:rsidRPr="008C6039">
              <w:rPr>
                <w:rFonts w:ascii="Arial" w:hAnsi="Arial" w:cs="Arial"/>
                <w:sz w:val="22"/>
                <w:szCs w:val="22"/>
                <w:shd w:val="clear" w:color="auto" w:fill="FFFFFF"/>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r w:rsidR="00D0218C" w:rsidRPr="00062878">
              <w:rPr>
                <w:rFonts w:ascii="Arial" w:hAnsi="Arial" w:cs="Arial"/>
                <w:sz w:val="22"/>
                <w:szCs w:val="22"/>
                <w:shd w:val="clear" w:color="auto" w:fill="FFFFFF"/>
              </w:rPr>
              <w:t>.</w:t>
            </w:r>
          </w:p>
        </w:tc>
      </w:tr>
      <w:tr w:rsidR="00C079D2" w:rsidRPr="00062878" w14:paraId="65DAD72E" w14:textId="77777777" w:rsidTr="35B9403B">
        <w:tc>
          <w:tcPr>
            <w:tcW w:w="8828" w:type="dxa"/>
            <w:gridSpan w:val="7"/>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t>NOMBRE Y FIRMA DE QUIEN DISEÑÓ CARTA DESCRIPTIVA</w:t>
            </w:r>
          </w:p>
        </w:tc>
      </w:tr>
      <w:tr w:rsidR="00C079D2" w:rsidRPr="00062878" w14:paraId="3A135441" w14:textId="77777777" w:rsidTr="35B9403B">
        <w:tc>
          <w:tcPr>
            <w:tcW w:w="8828" w:type="dxa"/>
            <w:gridSpan w:val="7"/>
          </w:tcPr>
          <w:p w14:paraId="12EA3B6E" w14:textId="7CF62FE1" w:rsidR="00C079D2" w:rsidRPr="00062878" w:rsidRDefault="35B9403B">
            <w:pPr>
              <w:contextualSpacing/>
              <w:rPr>
                <w:rFonts w:ascii="Arial" w:hAnsi="Arial" w:cs="Arial"/>
                <w:sz w:val="22"/>
                <w:szCs w:val="22"/>
              </w:rPr>
            </w:pPr>
            <w:r w:rsidRPr="35B9403B">
              <w:rPr>
                <w:rFonts w:ascii="Arial" w:hAnsi="Arial" w:cs="Arial"/>
                <w:sz w:val="22"/>
                <w:szCs w:val="22"/>
              </w:rPr>
              <w:t>Dra. Josafat Marina Ezquerra Brauer</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9"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2"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5"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138B8"/>
    <w:multiLevelType w:val="hybridMultilevel"/>
    <w:tmpl w:val="B978B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577205091">
    <w:abstractNumId w:val="8"/>
  </w:num>
  <w:num w:numId="2" w16cid:durableId="1838111251">
    <w:abstractNumId w:val="2"/>
  </w:num>
  <w:num w:numId="3" w16cid:durableId="1828401860">
    <w:abstractNumId w:val="18"/>
  </w:num>
  <w:num w:numId="4" w16cid:durableId="46954041">
    <w:abstractNumId w:val="11"/>
  </w:num>
  <w:num w:numId="5" w16cid:durableId="876043692">
    <w:abstractNumId w:val="14"/>
  </w:num>
  <w:num w:numId="6" w16cid:durableId="83456279">
    <w:abstractNumId w:val="6"/>
  </w:num>
  <w:num w:numId="7" w16cid:durableId="1714041971">
    <w:abstractNumId w:val="7"/>
  </w:num>
  <w:num w:numId="8" w16cid:durableId="685524191">
    <w:abstractNumId w:val="0"/>
  </w:num>
  <w:num w:numId="9" w16cid:durableId="1112480528">
    <w:abstractNumId w:val="16"/>
  </w:num>
  <w:num w:numId="10" w16cid:durableId="184027364">
    <w:abstractNumId w:val="9"/>
  </w:num>
  <w:num w:numId="11" w16cid:durableId="189534970">
    <w:abstractNumId w:val="17"/>
  </w:num>
  <w:num w:numId="12" w16cid:durableId="625041685">
    <w:abstractNumId w:val="3"/>
  </w:num>
  <w:num w:numId="13" w16cid:durableId="1127235069">
    <w:abstractNumId w:val="4"/>
  </w:num>
  <w:num w:numId="14" w16cid:durableId="1213351201">
    <w:abstractNumId w:val="10"/>
  </w:num>
  <w:num w:numId="15" w16cid:durableId="621806720">
    <w:abstractNumId w:val="5"/>
  </w:num>
  <w:num w:numId="16" w16cid:durableId="820653471">
    <w:abstractNumId w:val="13"/>
  </w:num>
  <w:num w:numId="17" w16cid:durableId="1924488505">
    <w:abstractNumId w:val="12"/>
  </w:num>
  <w:num w:numId="18" w16cid:durableId="2128238359">
    <w:abstractNumId w:val="1"/>
  </w:num>
  <w:num w:numId="19" w16cid:durableId="8413171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011A3"/>
    <w:rsid w:val="00012E41"/>
    <w:rsid w:val="00037DFA"/>
    <w:rsid w:val="00062878"/>
    <w:rsid w:val="00130DD0"/>
    <w:rsid w:val="00173084"/>
    <w:rsid w:val="001A79E3"/>
    <w:rsid w:val="0042386C"/>
    <w:rsid w:val="004D3C98"/>
    <w:rsid w:val="005D2D5B"/>
    <w:rsid w:val="00730DD2"/>
    <w:rsid w:val="008804EB"/>
    <w:rsid w:val="008C6039"/>
    <w:rsid w:val="0095573E"/>
    <w:rsid w:val="009E7C75"/>
    <w:rsid w:val="00A52A15"/>
    <w:rsid w:val="00A542BD"/>
    <w:rsid w:val="00A7213C"/>
    <w:rsid w:val="00A91C1E"/>
    <w:rsid w:val="00AB1B87"/>
    <w:rsid w:val="00B1379C"/>
    <w:rsid w:val="00B34BFC"/>
    <w:rsid w:val="00BF594C"/>
    <w:rsid w:val="00C079D2"/>
    <w:rsid w:val="00D0218C"/>
    <w:rsid w:val="00E877F4"/>
    <w:rsid w:val="00F206D0"/>
    <w:rsid w:val="00F9403B"/>
    <w:rsid w:val="00FA5D73"/>
    <w:rsid w:val="00FC6DE7"/>
    <w:rsid w:val="020B5C5A"/>
    <w:rsid w:val="074ACF45"/>
    <w:rsid w:val="07B8985A"/>
    <w:rsid w:val="0B4C5F4B"/>
    <w:rsid w:val="102DB63E"/>
    <w:rsid w:val="11DAA0F7"/>
    <w:rsid w:val="169CF7C2"/>
    <w:rsid w:val="1DFBF055"/>
    <w:rsid w:val="20B225F2"/>
    <w:rsid w:val="29F2A9D4"/>
    <w:rsid w:val="2AEF31E9"/>
    <w:rsid w:val="2CE3D039"/>
    <w:rsid w:val="33537DE2"/>
    <w:rsid w:val="34DA1F89"/>
    <w:rsid w:val="35B9403B"/>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7F89-BE42-624C-B64A-70DE0CE3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2903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6</cp:revision>
  <dcterms:created xsi:type="dcterms:W3CDTF">2022-01-31T04:14:00Z</dcterms:created>
  <dcterms:modified xsi:type="dcterms:W3CDTF">2023-10-04T16:25:00Z</dcterms:modified>
</cp:coreProperties>
</file>